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 к постановлению администрации города Твери «</w:t>
      </w:r>
      <w:r w:rsidR="00C27250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» </w:t>
      </w:r>
      <w:r w:rsidR="00C27250">
        <w:rPr>
          <w:rFonts w:ascii="Times New Roman" w:hAnsi="Times New Roman"/>
          <w:sz w:val="24"/>
          <w:szCs w:val="24"/>
        </w:rPr>
        <w:t xml:space="preserve">апреля </w:t>
      </w:r>
      <w:r>
        <w:rPr>
          <w:rFonts w:ascii="Times New Roman" w:hAnsi="Times New Roman"/>
          <w:sz w:val="24"/>
          <w:szCs w:val="24"/>
        </w:rPr>
        <w:t xml:space="preserve"> 2018  № </w:t>
      </w:r>
      <w:r w:rsidR="00C27250">
        <w:rPr>
          <w:rFonts w:ascii="Times New Roman" w:hAnsi="Times New Roman"/>
          <w:sz w:val="24"/>
          <w:szCs w:val="24"/>
        </w:rPr>
        <w:t>546</w:t>
      </w:r>
      <w:bookmarkStart w:id="0" w:name="_GoBack"/>
      <w:bookmarkEnd w:id="0"/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F2326" w:rsidRPr="003A6E4F" w:rsidTr="00E968F8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EF39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="00EF39BC">
              <w:rPr>
                <w:rFonts w:ascii="Times New Roman" w:hAnsi="Times New Roman"/>
                <w:color w:val="000000"/>
              </w:rPr>
              <w:t>стро-ки</w:t>
            </w:r>
            <w:proofErr w:type="spellEnd"/>
            <w:proofErr w:type="gramEnd"/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E968F8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тыс. руб</w:t>
            </w:r>
            <w:r w:rsidR="00BD1B1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</w:t>
            </w:r>
            <w:r w:rsidR="00E514A9"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E968F8">
        <w:trPr>
          <w:trHeight w:val="10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="00015682"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="00547A86"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 w:rsidR="00547A86">
              <w:rPr>
                <w:rFonts w:ascii="Times New Roman" w:hAnsi="Times New Roman"/>
              </w:rPr>
              <w:t xml:space="preserve">имеющихся муниципальных </w:t>
            </w:r>
            <w:r w:rsidR="00547A86"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 xml:space="preserve"> клубного типа</w:t>
            </w:r>
            <w:r w:rsidR="00547A86"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Pr="008F3D86" w:rsidRDefault="009F2326" w:rsidP="00547A8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547A86"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="00547A86">
              <w:rPr>
                <w:rFonts w:ascii="Times New Roman" w:hAnsi="Times New Roman"/>
              </w:rPr>
              <w:t xml:space="preserve">учреждений клубного </w:t>
            </w:r>
            <w:r w:rsidRPr="003A6E4F">
              <w:rPr>
                <w:rFonts w:ascii="Times New Roman" w:hAnsi="Times New Roman"/>
              </w:rPr>
              <w:t xml:space="preserve"> </w:t>
            </w:r>
            <w:r w:rsidR="00547A86">
              <w:rPr>
                <w:rFonts w:ascii="Times New Roman" w:hAnsi="Times New Roman"/>
              </w:rPr>
              <w:t xml:space="preserve">типа в городском округе с численностью населения от 100 000 до 500 000 человек </w:t>
            </w:r>
            <w:r w:rsidRPr="008F3D86">
              <w:rPr>
                <w:rFonts w:ascii="Times New Roman" w:hAnsi="Times New Roman"/>
              </w:rPr>
              <w:t>по нормативной потребности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proofErr w:type="gramStart"/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библиотек по нормативной потребности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AD06EA"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= 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="009F2326" w:rsidRPr="008F3D86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3211CD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срока;</w:t>
            </w:r>
          </w:p>
          <w:p w:rsidR="003211CD" w:rsidRDefault="003211CD" w:rsidP="003303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="009F2326" w:rsidRPr="003A6E4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–</w:t>
            </w:r>
            <w:r w:rsidR="009F2326" w:rsidRPr="003A6E4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объем </w:t>
            </w:r>
            <w:r w:rsidR="009F2326" w:rsidRPr="003A6E4F">
              <w:rPr>
                <w:rFonts w:ascii="Times New Roman" w:hAnsi="Times New Roman"/>
              </w:rPr>
              <w:t xml:space="preserve">единиц </w:t>
            </w:r>
            <w:r>
              <w:rPr>
                <w:rFonts w:ascii="Times New Roman" w:hAnsi="Times New Roman"/>
              </w:rPr>
              <w:t>хранения постоянного срока, принятых за отчетный год;</w:t>
            </w:r>
          </w:p>
          <w:p w:rsidR="003211CD" w:rsidRPr="008F3D86" w:rsidRDefault="003211CD" w:rsidP="003211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>
              <w:rPr>
                <w:rFonts w:ascii="Times New Roman" w:hAnsi="Times New Roman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- объем единиц хранения постоянного </w:t>
            </w:r>
            <w:r>
              <w:rPr>
                <w:rFonts w:ascii="Times New Roman" w:hAnsi="Times New Roman"/>
              </w:rPr>
              <w:lastRenderedPageBreak/>
              <w:t xml:space="preserve">срока, находящихся на хранении по состоянию на 31.12.2012 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E968F8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8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8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26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E968F8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6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22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посещений библиотек в год удаленно через сеть Интернет»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6C428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6C428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5379A3" w:rsidRDefault="0014335B" w:rsidP="006C428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«Объем хранимых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26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14335B" w:rsidRDefault="0014335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14335B" w:rsidRPr="008F3D86" w:rsidRDefault="0014335B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1.06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Pr="002B2A7E" w:rsidRDefault="0014335B" w:rsidP="006C42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«Средняя численность работников списочного состава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14335B" w:rsidRPr="008F3D86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D1932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3D1932" w:rsidRDefault="003D1932" w:rsidP="00FF0F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>Мероприятие 1.07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D1932" w:rsidRP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«Повышение оплаты труда работникам муниципальных учреждений культуры в связи с увеличением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A62F4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3D1932" w:rsidRDefault="003D1932" w:rsidP="00FF0F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Показатель 1 </w:t>
            </w:r>
          </w:p>
          <w:p w:rsidR="003D1932" w:rsidRP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«Среднесписочная численность работников, по которым производится доплата до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D1932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3D1932" w:rsidRPr="002B2A7E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lastRenderedPageBreak/>
              <w:t>(форма</w:t>
            </w:r>
            <w:r>
              <w:rPr>
                <w:rFonts w:ascii="Times New Roman" w:hAnsi="Times New Roman"/>
              </w:rPr>
              <w:t xml:space="preserve"> </w:t>
            </w:r>
            <w:r w:rsidRPr="002B2A7E">
              <w:rPr>
                <w:rFonts w:ascii="Times New Roman" w:hAnsi="Times New Roman"/>
              </w:rPr>
              <w:t>№ 8-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35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3D1932" w:rsidRPr="00EA62F4" w:rsidRDefault="003D1932" w:rsidP="00E514A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 w:rsidR="00E514A9">
              <w:rPr>
                <w:rFonts w:ascii="Times New Roman" w:hAnsi="Times New Roman"/>
                <w:bCs/>
                <w:lang w:eastAsia="ru-RU"/>
              </w:rPr>
              <w:t>м</w:t>
            </w:r>
            <w:r>
              <w:rPr>
                <w:rFonts w:ascii="Times New Roman" w:hAnsi="Times New Roman"/>
                <w:bCs/>
                <w:lang w:eastAsia="ru-RU"/>
              </w:rPr>
              <w:t>униципального бюджетного учреждения культуры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Тверской городской музейно-выставочный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7-НК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A62F4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3D1932" w:rsidRPr="008F3D86" w:rsidRDefault="003D1932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90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3D1932" w:rsidRPr="008F3D86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87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3D1932" w:rsidRPr="003A6E4F" w:rsidTr="00E968F8">
        <w:trPr>
          <w:trHeight w:val="9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2B2A7E" w:rsidTr="00E968F8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2B2A7E" w:rsidRDefault="003D1932" w:rsidP="00E514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E514A9"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 xml:space="preserve">униципального бюджетного </w:t>
            </w:r>
            <w:r>
              <w:rPr>
                <w:rFonts w:ascii="Times New Roman" w:hAnsi="Times New Roman"/>
                <w:lang w:eastAsia="ru-RU"/>
              </w:rPr>
              <w:lastRenderedPageBreak/>
              <w:t>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</w:t>
            </w:r>
            <w:r w:rsidRPr="002B2A7E">
              <w:rPr>
                <w:rFonts w:ascii="Times New Roman" w:hAnsi="Times New Roman"/>
              </w:rPr>
              <w:lastRenderedPageBreak/>
              <w:t xml:space="preserve">отчетность </w:t>
            </w:r>
          </w:p>
          <w:p w:rsidR="003D1932" w:rsidRPr="002B2A7E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3D1932" w:rsidRPr="003A6E4F" w:rsidTr="00E968F8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42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3D1932" w:rsidRPr="006F51D3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5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4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7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4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зрителей на концер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т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ных программах муниципальных оркестров»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3D1932" w:rsidRPr="006F51D3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Музейно-выставочное обслуживание населения, организация и проведение культурно-массовых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50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культурно-массовых мероприятий в год»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.06 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«Средняя численность работников списочного состава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3D1932" w:rsidRDefault="003D1932" w:rsidP="003841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>.07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D1932" w:rsidRP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«Повышение оплаты труда работникам муниципальных учреждений культуры в связи с увеличением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3D1932" w:rsidRDefault="003D1932" w:rsidP="003841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Показатель 1 </w:t>
            </w:r>
          </w:p>
          <w:p w:rsidR="003D1932" w:rsidRP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«Среднесписочная численность работников, по которым производится доплата до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lastRenderedPageBreak/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7 до 15 лет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3D1932" w:rsidRPr="003A6E4F" w:rsidTr="00E968F8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100%, где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</w:t>
            </w:r>
            <w:r w:rsidR="001E2755">
              <w:rPr>
                <w:rFonts w:ascii="Times New Roman" w:hAnsi="Times New Roman"/>
              </w:rPr>
              <w:t>;</w:t>
            </w:r>
          </w:p>
          <w:p w:rsidR="003D1932" w:rsidRPr="003A6E4F" w:rsidRDefault="003D1932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общая численность работников в учреждениях  дополнительного образования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3A6E4F" w:rsidRDefault="003D1932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293839" w:rsidTr="00E968F8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3D1932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>муниципальной услуги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93839">
              <w:rPr>
                <w:rFonts w:ascii="Times New Roman" w:hAnsi="Times New Roman"/>
                <w:lang w:eastAsia="ru-RU"/>
              </w:rPr>
              <w:t>«предоставление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9F2326" w:rsidTr="00E968F8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F2326">
              <w:rPr>
                <w:rFonts w:ascii="Times New Roman" w:hAnsi="Times New Roman"/>
                <w:lang w:eastAsia="ru-RU"/>
              </w:rPr>
              <w:t xml:space="preserve">1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9F2326" w:rsidTr="00E968F8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BD1B12" w:rsidRDefault="003D1932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3D1932" w:rsidRPr="009F2326" w:rsidRDefault="003D1932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D1932" w:rsidRPr="003A6E4F" w:rsidTr="00E968F8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3D1932" w:rsidRPr="006F51D3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Pr="006F51D3" w:rsidRDefault="003D1932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3.04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3D1932" w:rsidRDefault="003D1932" w:rsidP="00AB057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 w:rsidRPr="00AB057C">
              <w:rPr>
                <w:rFonts w:ascii="Times New Roman" w:hAnsi="Times New Roman"/>
                <w:bCs/>
                <w:lang w:eastAsia="ru-RU"/>
              </w:rPr>
              <w:t>Повышение заработной платы педагогическим работникам  муниципальных учреждений дополнительного образования в целях реализации Указа Президента Российской Федерации от 01.06.2012 № 761»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6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38414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B057C">
              <w:rPr>
                <w:rFonts w:ascii="Times New Roman" w:hAnsi="Times New Roman"/>
                <w:bCs/>
                <w:lang w:eastAsia="ru-RU"/>
              </w:rPr>
              <w:t>«Средняя численность педагогических работников списочного состава муниципальных учреждений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3D1932" w:rsidRPr="003A6E4F" w:rsidTr="00E968F8">
        <w:trPr>
          <w:trHeight w:val="10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38414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3D1932" w:rsidRDefault="003D1932" w:rsidP="003841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3.05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D1932" w:rsidRPr="003D1932" w:rsidRDefault="003D1932" w:rsidP="003D193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«Повышение оплаты труда работникам муниципальных учреждений </w:t>
            </w:r>
            <w:r>
              <w:rPr>
                <w:rFonts w:ascii="Times New Roman" w:eastAsia="Times New Roman" w:hAnsi="Times New Roman"/>
                <w:lang w:eastAsia="ru-RU"/>
              </w:rPr>
              <w:t>дополнительного образования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в связи с увеличением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1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38414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3D1932" w:rsidRDefault="003D1932" w:rsidP="003841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Показатель 1 </w:t>
            </w:r>
          </w:p>
          <w:p w:rsidR="003D1932" w:rsidRP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«Среднесписочная численность работников, по которым производится доплата до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3D19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</w:t>
            </w:r>
            <w:r>
              <w:rPr>
                <w:rFonts w:ascii="Times New Roman" w:hAnsi="Times New Roman"/>
                <w:lang w:eastAsia="ru-RU"/>
              </w:rPr>
              <w:t>образование</w:t>
            </w:r>
          </w:p>
        </w:tc>
      </w:tr>
      <w:tr w:rsidR="003D1932" w:rsidRPr="003A6E4F" w:rsidTr="00E968F8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38414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3A6E4F" w:rsidRDefault="003D1932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</w:t>
            </w:r>
            <w:r w:rsidR="001E2755">
              <w:rPr>
                <w:rFonts w:ascii="Times New Roman" w:hAnsi="Times New Roman"/>
                <w:lang w:eastAsia="ru-RU"/>
              </w:rPr>
              <w:t>,</w:t>
            </w:r>
            <w:r w:rsidRPr="008F3D86">
              <w:rPr>
                <w:rFonts w:ascii="Times New Roman" w:hAnsi="Times New Roman"/>
                <w:lang w:eastAsia="ru-RU"/>
              </w:rPr>
              <w:t xml:space="preserve"> находящихся в нормативном состоянии</w:t>
            </w:r>
            <w:r w:rsidR="001E2755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находящихся в </w:t>
            </w:r>
            <w:r w:rsidRPr="003A6E4F">
              <w:rPr>
                <w:rFonts w:ascii="Times New Roman" w:hAnsi="Times New Roman"/>
              </w:rPr>
              <w:lastRenderedPageBreak/>
              <w:t>нормативном состоянии</w:t>
            </w:r>
            <w:r w:rsidR="001E2755">
              <w:rPr>
                <w:rFonts w:ascii="Times New Roman" w:hAnsi="Times New Roman"/>
              </w:rPr>
              <w:t>;</w:t>
            </w:r>
            <w:r w:rsidRPr="003A6E4F">
              <w:rPr>
                <w:rFonts w:ascii="Times New Roman" w:hAnsi="Times New Roman"/>
              </w:rPr>
              <w:t xml:space="preserve"> </w:t>
            </w:r>
          </w:p>
          <w:p w:rsidR="003D1932" w:rsidRPr="003A6E4F" w:rsidRDefault="003D1932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3A6E4F" w:rsidRDefault="003D1932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72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Default="003D1932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3D1932" w:rsidRPr="003A6E4F" w:rsidRDefault="003D1932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proofErr w:type="gramStart"/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proofErr w:type="gramEnd"/>
            <w:r w:rsidRPr="003A6E4F">
              <w:rPr>
                <w:rFonts w:ascii="Times New Roman" w:hAnsi="Times New Roman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  <w:r w:rsidR="001E2755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  <w:r w:rsidR="001E2755">
              <w:rPr>
                <w:rFonts w:ascii="Times New Roman" w:hAnsi="Times New Roman"/>
              </w:rPr>
              <w:t>;</w:t>
            </w:r>
          </w:p>
          <w:p w:rsidR="003D1932" w:rsidRPr="003A6E4F" w:rsidRDefault="003D1932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3A6E4F" w:rsidRDefault="003D1932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5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3A6E4F" w:rsidRDefault="003D1932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 w:rsidR="001E2755">
              <w:rPr>
                <w:rFonts w:ascii="Times New Roman" w:hAnsi="Times New Roman"/>
                <w:lang w:eastAsia="ru-RU"/>
              </w:rPr>
              <w:t>;</w:t>
            </w:r>
          </w:p>
          <w:p w:rsidR="001E2755" w:rsidRDefault="001E2755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- количество </w:t>
            </w:r>
            <w:proofErr w:type="gramStart"/>
            <w:r>
              <w:rPr>
                <w:rFonts w:ascii="Times New Roman" w:hAnsi="Times New Roman"/>
              </w:rPr>
              <w:t>муниципальных</w:t>
            </w:r>
            <w:proofErr w:type="gramEnd"/>
          </w:p>
          <w:p w:rsidR="003D1932" w:rsidRPr="003A6E4F" w:rsidRDefault="003D1932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  <w:r w:rsidR="001E2755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3A6E4F" w:rsidRDefault="003D1932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</w:t>
            </w:r>
            <w:r w:rsidR="00E514A9" w:rsidRPr="001E2755">
              <w:rPr>
                <w:rFonts w:ascii="Times New Roman" w:hAnsi="Times New Roman"/>
                <w:lang w:eastAsia="ru-RU"/>
              </w:rPr>
              <w:t xml:space="preserve"> </w:t>
            </w:r>
            <w:r w:rsidRPr="001E2755">
              <w:rPr>
                <w:rFonts w:ascii="Times New Roman" w:hAnsi="Times New Roman"/>
                <w:lang w:eastAsia="ru-RU"/>
              </w:rPr>
              <w:t>которых  проведен ремонт»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77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82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79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3D1932" w:rsidRPr="008F3D86" w:rsidRDefault="003D1932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8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7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46B7B" w:rsidRDefault="003D1932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E46B7B">
              <w:rPr>
                <w:rFonts w:ascii="Times New Roman" w:hAnsi="Times New Roman" w:cs="Times New Roman"/>
              </w:rPr>
              <w:t>Мероприятие 4.05</w:t>
            </w:r>
          </w:p>
          <w:p w:rsidR="003D1932" w:rsidRPr="00E46B7B" w:rsidRDefault="003D1932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E46B7B">
              <w:rPr>
                <w:rFonts w:ascii="Times New Roman" w:hAnsi="Times New Roman"/>
              </w:rPr>
              <w:t>Проведение ремонтных работ и укрепление материально-техни</w:t>
            </w:r>
            <w:r>
              <w:rPr>
                <w:rFonts w:ascii="Times New Roman" w:hAnsi="Times New Roman"/>
              </w:rPr>
              <w:t xml:space="preserve">ческой базы МБУК </w:t>
            </w:r>
            <w:r w:rsid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МБС г.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46B7B" w:rsidRDefault="001E2755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="003D1932"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84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46B7B" w:rsidRDefault="003D1932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 w:rsidR="001E2755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</w:t>
            </w:r>
            <w:r w:rsidRPr="003A6E4F">
              <w:rPr>
                <w:rFonts w:ascii="Times New Roman" w:hAnsi="Times New Roman"/>
              </w:rPr>
              <w:lastRenderedPageBreak/>
              <w:t>в городских культурно-досуговых мероприятиях</w:t>
            </w:r>
            <w:r w:rsidR="001E2755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87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3D1932" w:rsidRPr="008F3D86" w:rsidRDefault="003D193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3D1932" w:rsidRPr="008F3D86" w:rsidRDefault="003D193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3D1932" w:rsidRPr="008F3D86" w:rsidRDefault="003D193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1E2755">
              <w:rPr>
                <w:rFonts w:ascii="Times New Roman" w:hAnsi="Times New Roman"/>
                <w:bCs/>
                <w:iCs/>
                <w:lang w:eastAsia="ru-RU"/>
              </w:rPr>
              <w:t>92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3D1932" w:rsidRPr="001E2755" w:rsidRDefault="003D1932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творческой активности населения и механизмах </w:t>
            </w:r>
            <w:proofErr w:type="gramStart"/>
            <w:r w:rsidRPr="001E2755">
              <w:rPr>
                <w:rFonts w:ascii="Times New Roman" w:hAnsi="Times New Roman"/>
              </w:rPr>
              <w:t>совершенствования функционирования системы учреждений культуры</w:t>
            </w:r>
            <w:proofErr w:type="gramEnd"/>
            <w:r w:rsidRPr="001E2755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7C46E8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3D1932" w:rsidRPr="007C46E8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1E27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1E27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3D1932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93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3D1932" w:rsidRPr="001E2755" w:rsidRDefault="003D193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«Повышение </w:t>
            </w:r>
            <w:proofErr w:type="gramStart"/>
            <w:r w:rsidRPr="001E2755">
              <w:rPr>
                <w:rFonts w:ascii="Times New Roman" w:hAnsi="Times New Roman"/>
                <w:lang w:eastAsia="ru-RU"/>
              </w:rPr>
              <w:t>уровня квалификации персонала муниципальных учреждений культуры</w:t>
            </w:r>
            <w:proofErr w:type="gramEnd"/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3D1932" w:rsidRPr="001E2755" w:rsidRDefault="003D193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1E2755">
              <w:rPr>
                <w:rFonts w:ascii="Times New Roman" w:hAnsi="Times New Roman"/>
                <w:bCs/>
                <w:iCs/>
                <w:lang w:eastAsia="ru-RU"/>
              </w:rPr>
              <w:t>95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Административное мероприятие 2.02 </w:t>
            </w:r>
          </w:p>
          <w:p w:rsidR="003D1932" w:rsidRPr="001E2755" w:rsidRDefault="003D193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96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3D1932" w:rsidRPr="001E2755" w:rsidRDefault="003D1932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состоянии </w:t>
            </w:r>
            <w:r w:rsidRPr="001E2755"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7C46E8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3D1932" w:rsidRPr="007C46E8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1E27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1E27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3D1932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8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3D1932" w:rsidRPr="00E84774" w:rsidRDefault="003D193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6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3D1932" w:rsidRPr="00E84774" w:rsidRDefault="003D193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8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100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BD1B12" w:rsidRDefault="003D1932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3D1932" w:rsidRPr="00E84774" w:rsidRDefault="003D193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7C46E8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101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3D1932" w:rsidRPr="001E2755" w:rsidRDefault="003D193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7C46E8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1E27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1E27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9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102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3D1932" w:rsidRPr="001E2755" w:rsidRDefault="003D193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7C46E8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103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1E2755" w:rsidRDefault="003D1932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3D1932" w:rsidRPr="001E2755" w:rsidRDefault="003D1932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7C46E8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3D1932" w:rsidRPr="007C46E8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1E27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1E2755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81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05A05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3D1932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3D1932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территории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  <w:p w:rsidR="001E2755" w:rsidRPr="008F3D86" w:rsidRDefault="001E2755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84774" w:rsidRDefault="003D1932" w:rsidP="006C428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106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C42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C42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8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F17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EE4303" w:rsidRPr="003A388A" w:rsidRDefault="00E968F8" w:rsidP="00E968F8">
      <w:pPr>
        <w:spacing w:after="0" w:line="240" w:lineRule="auto"/>
        <w:ind w:left="14160"/>
        <w:rPr>
          <w:rFonts w:ascii="Times New Roman" w:hAnsi="Times New Roman"/>
        </w:rPr>
      </w:pPr>
      <w:r w:rsidRPr="003A388A">
        <w:rPr>
          <w:rFonts w:ascii="Times New Roman" w:hAnsi="Times New Roman"/>
        </w:rPr>
        <w:t>».</w:t>
      </w:r>
    </w:p>
    <w:p w:rsidR="00CA7003" w:rsidRDefault="00CA7003" w:rsidP="00487E29">
      <w:pPr>
        <w:spacing w:after="0" w:line="240" w:lineRule="auto"/>
      </w:pPr>
    </w:p>
    <w:p w:rsidR="00FF0FFD" w:rsidRDefault="00FF0FFD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BD7B9F" w:rsidRPr="00ED0D74" w:rsidRDefault="001E2755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="00CA700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1E2755">
        <w:rPr>
          <w:rFonts w:ascii="Times New Roman" w:hAnsi="Times New Roman"/>
          <w:sz w:val="24"/>
          <w:szCs w:val="24"/>
        </w:rPr>
        <w:t>М.Е. Соколов</w:t>
      </w:r>
    </w:p>
    <w:sectPr w:rsidR="00BD7B9F" w:rsidRPr="00ED0D74" w:rsidSect="00727AE5">
      <w:headerReference w:type="default" r:id="rId8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EC" w:rsidRDefault="009843EC" w:rsidP="00403515">
      <w:pPr>
        <w:spacing w:after="0" w:line="240" w:lineRule="auto"/>
      </w:pPr>
      <w:r>
        <w:separator/>
      </w:r>
    </w:p>
  </w:endnote>
  <w:endnote w:type="continuationSeparator" w:id="0">
    <w:p w:rsidR="009843EC" w:rsidRDefault="009843EC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EC" w:rsidRDefault="009843EC" w:rsidP="00403515">
      <w:pPr>
        <w:spacing w:after="0" w:line="240" w:lineRule="auto"/>
      </w:pPr>
      <w:r>
        <w:separator/>
      </w:r>
    </w:p>
  </w:footnote>
  <w:footnote w:type="continuationSeparator" w:id="0">
    <w:p w:rsidR="009843EC" w:rsidRDefault="009843EC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A" w:rsidRPr="00727AE5" w:rsidRDefault="00327673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F879EA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C27250">
      <w:rPr>
        <w:rFonts w:ascii="Times New Roman" w:hAnsi="Times New Roman"/>
        <w:noProof/>
      </w:rPr>
      <w:t>1</w:t>
    </w:r>
    <w:r w:rsidRPr="00727AE5">
      <w:rPr>
        <w:rFonts w:ascii="Times New Roman" w:hAnsi="Times New Roman"/>
      </w:rPr>
      <w:fldChar w:fldCharType="end"/>
    </w:r>
  </w:p>
  <w:p w:rsidR="00F879EA" w:rsidRDefault="00F879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4094"/>
    <w:rsid w:val="00070805"/>
    <w:rsid w:val="00075D06"/>
    <w:rsid w:val="00081C36"/>
    <w:rsid w:val="000A173E"/>
    <w:rsid w:val="000A19F8"/>
    <w:rsid w:val="000C245E"/>
    <w:rsid w:val="000C4F40"/>
    <w:rsid w:val="000C6FD3"/>
    <w:rsid w:val="000E14A1"/>
    <w:rsid w:val="000E1C31"/>
    <w:rsid w:val="0014335B"/>
    <w:rsid w:val="00145291"/>
    <w:rsid w:val="001579B8"/>
    <w:rsid w:val="00164778"/>
    <w:rsid w:val="001704BA"/>
    <w:rsid w:val="00174D4E"/>
    <w:rsid w:val="00175833"/>
    <w:rsid w:val="0017775C"/>
    <w:rsid w:val="00183BA3"/>
    <w:rsid w:val="00183E92"/>
    <w:rsid w:val="001904D8"/>
    <w:rsid w:val="001A75D3"/>
    <w:rsid w:val="001B094C"/>
    <w:rsid w:val="001D3411"/>
    <w:rsid w:val="001E2755"/>
    <w:rsid w:val="001E5555"/>
    <w:rsid w:val="00204579"/>
    <w:rsid w:val="0021053E"/>
    <w:rsid w:val="00216348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D606C"/>
    <w:rsid w:val="002D7C3C"/>
    <w:rsid w:val="002E74A4"/>
    <w:rsid w:val="002F19F6"/>
    <w:rsid w:val="002F67EB"/>
    <w:rsid w:val="00306797"/>
    <w:rsid w:val="003175BD"/>
    <w:rsid w:val="003211CD"/>
    <w:rsid w:val="003226C4"/>
    <w:rsid w:val="00322D41"/>
    <w:rsid w:val="003237AD"/>
    <w:rsid w:val="00327673"/>
    <w:rsid w:val="003303D3"/>
    <w:rsid w:val="003305D7"/>
    <w:rsid w:val="00341819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C0637"/>
    <w:rsid w:val="003D1932"/>
    <w:rsid w:val="003D56E1"/>
    <w:rsid w:val="003E36F7"/>
    <w:rsid w:val="003E704B"/>
    <w:rsid w:val="003F60B4"/>
    <w:rsid w:val="00403515"/>
    <w:rsid w:val="00403686"/>
    <w:rsid w:val="00410D0E"/>
    <w:rsid w:val="00414440"/>
    <w:rsid w:val="00433D52"/>
    <w:rsid w:val="004627FC"/>
    <w:rsid w:val="00473260"/>
    <w:rsid w:val="00473886"/>
    <w:rsid w:val="00475D45"/>
    <w:rsid w:val="004806C6"/>
    <w:rsid w:val="00487E29"/>
    <w:rsid w:val="004906E3"/>
    <w:rsid w:val="00497765"/>
    <w:rsid w:val="004A6E0C"/>
    <w:rsid w:val="004E0FA5"/>
    <w:rsid w:val="005204E1"/>
    <w:rsid w:val="00530948"/>
    <w:rsid w:val="005379A3"/>
    <w:rsid w:val="00547A86"/>
    <w:rsid w:val="005525D2"/>
    <w:rsid w:val="00576A7C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2BA2"/>
    <w:rsid w:val="00642D51"/>
    <w:rsid w:val="0064403B"/>
    <w:rsid w:val="00652CD6"/>
    <w:rsid w:val="0065656B"/>
    <w:rsid w:val="006841D8"/>
    <w:rsid w:val="00685709"/>
    <w:rsid w:val="00687EB5"/>
    <w:rsid w:val="0069424C"/>
    <w:rsid w:val="00697F8A"/>
    <w:rsid w:val="006B5FE6"/>
    <w:rsid w:val="006D4543"/>
    <w:rsid w:val="006D752C"/>
    <w:rsid w:val="006E5D5D"/>
    <w:rsid w:val="006F49BD"/>
    <w:rsid w:val="006F51D3"/>
    <w:rsid w:val="00703A85"/>
    <w:rsid w:val="0072655E"/>
    <w:rsid w:val="0072677D"/>
    <w:rsid w:val="00727AE5"/>
    <w:rsid w:val="00767DB4"/>
    <w:rsid w:val="007736A8"/>
    <w:rsid w:val="00775D9D"/>
    <w:rsid w:val="0078436D"/>
    <w:rsid w:val="007C46E8"/>
    <w:rsid w:val="007D6057"/>
    <w:rsid w:val="007D7571"/>
    <w:rsid w:val="007E5452"/>
    <w:rsid w:val="007E57FE"/>
    <w:rsid w:val="0080020B"/>
    <w:rsid w:val="008168F9"/>
    <w:rsid w:val="0081746C"/>
    <w:rsid w:val="008225A0"/>
    <w:rsid w:val="008405E6"/>
    <w:rsid w:val="00841B20"/>
    <w:rsid w:val="008500D8"/>
    <w:rsid w:val="008730E4"/>
    <w:rsid w:val="0087765B"/>
    <w:rsid w:val="008851C7"/>
    <w:rsid w:val="00885256"/>
    <w:rsid w:val="0089025A"/>
    <w:rsid w:val="008A53E9"/>
    <w:rsid w:val="008B020E"/>
    <w:rsid w:val="008B4651"/>
    <w:rsid w:val="008C39D5"/>
    <w:rsid w:val="008C704D"/>
    <w:rsid w:val="008D4D1E"/>
    <w:rsid w:val="008D758F"/>
    <w:rsid w:val="008F212B"/>
    <w:rsid w:val="008F3D86"/>
    <w:rsid w:val="008F4B94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43EC"/>
    <w:rsid w:val="00992C5C"/>
    <w:rsid w:val="009A306D"/>
    <w:rsid w:val="009A4C41"/>
    <w:rsid w:val="009B1752"/>
    <w:rsid w:val="009B23EC"/>
    <w:rsid w:val="009C191A"/>
    <w:rsid w:val="009C3EC3"/>
    <w:rsid w:val="009C6971"/>
    <w:rsid w:val="009D45C7"/>
    <w:rsid w:val="009E1631"/>
    <w:rsid w:val="009E5C82"/>
    <w:rsid w:val="009F2326"/>
    <w:rsid w:val="009F3AFD"/>
    <w:rsid w:val="00A26328"/>
    <w:rsid w:val="00A44EFB"/>
    <w:rsid w:val="00A5722A"/>
    <w:rsid w:val="00A57811"/>
    <w:rsid w:val="00A72AF6"/>
    <w:rsid w:val="00AA12AD"/>
    <w:rsid w:val="00AB057C"/>
    <w:rsid w:val="00AB385C"/>
    <w:rsid w:val="00AB4395"/>
    <w:rsid w:val="00AD06EA"/>
    <w:rsid w:val="00AD6C8A"/>
    <w:rsid w:val="00B0022D"/>
    <w:rsid w:val="00B03330"/>
    <w:rsid w:val="00B056B8"/>
    <w:rsid w:val="00B07E13"/>
    <w:rsid w:val="00B41AA0"/>
    <w:rsid w:val="00B519A6"/>
    <w:rsid w:val="00B54821"/>
    <w:rsid w:val="00B87C9B"/>
    <w:rsid w:val="00BA3419"/>
    <w:rsid w:val="00BC20E6"/>
    <w:rsid w:val="00BC3D56"/>
    <w:rsid w:val="00BD1B12"/>
    <w:rsid w:val="00BD7B9F"/>
    <w:rsid w:val="00BE3767"/>
    <w:rsid w:val="00BF171A"/>
    <w:rsid w:val="00BF3FC7"/>
    <w:rsid w:val="00BF6183"/>
    <w:rsid w:val="00C1111D"/>
    <w:rsid w:val="00C133E4"/>
    <w:rsid w:val="00C27250"/>
    <w:rsid w:val="00C31421"/>
    <w:rsid w:val="00C34B2E"/>
    <w:rsid w:val="00C702C9"/>
    <w:rsid w:val="00C70740"/>
    <w:rsid w:val="00CA4386"/>
    <w:rsid w:val="00CA4683"/>
    <w:rsid w:val="00CA7003"/>
    <w:rsid w:val="00CB2492"/>
    <w:rsid w:val="00CC5475"/>
    <w:rsid w:val="00CE2775"/>
    <w:rsid w:val="00D007BC"/>
    <w:rsid w:val="00D03D3B"/>
    <w:rsid w:val="00D119FA"/>
    <w:rsid w:val="00D23399"/>
    <w:rsid w:val="00D27DF3"/>
    <w:rsid w:val="00D62777"/>
    <w:rsid w:val="00D72B6B"/>
    <w:rsid w:val="00D80C6F"/>
    <w:rsid w:val="00D94608"/>
    <w:rsid w:val="00DB2502"/>
    <w:rsid w:val="00DC5C54"/>
    <w:rsid w:val="00DC6433"/>
    <w:rsid w:val="00DD54CF"/>
    <w:rsid w:val="00DE1958"/>
    <w:rsid w:val="00E037E4"/>
    <w:rsid w:val="00E068D4"/>
    <w:rsid w:val="00E15822"/>
    <w:rsid w:val="00E2464E"/>
    <w:rsid w:val="00E252F6"/>
    <w:rsid w:val="00E46B7B"/>
    <w:rsid w:val="00E514A9"/>
    <w:rsid w:val="00E5451A"/>
    <w:rsid w:val="00E649D2"/>
    <w:rsid w:val="00E6547A"/>
    <w:rsid w:val="00E74003"/>
    <w:rsid w:val="00E84774"/>
    <w:rsid w:val="00E968F8"/>
    <w:rsid w:val="00EA5457"/>
    <w:rsid w:val="00EA62F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4BC9"/>
    <w:rsid w:val="00F86A5C"/>
    <w:rsid w:val="00F879EA"/>
    <w:rsid w:val="00F92A97"/>
    <w:rsid w:val="00F9778F"/>
    <w:rsid w:val="00FA25EB"/>
    <w:rsid w:val="00FC379B"/>
    <w:rsid w:val="00FC61A7"/>
    <w:rsid w:val="00FC6681"/>
    <w:rsid w:val="00FD26AE"/>
    <w:rsid w:val="00FD7E37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AC13-0A2C-4360-AB73-CD7049BD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2655</Words>
  <Characters>23425</Characters>
  <Application>Microsoft Office Word</Application>
  <DocSecurity>0</DocSecurity>
  <Lines>195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2018-04-12T09:23:00Z</cp:lastPrinted>
  <dcterms:created xsi:type="dcterms:W3CDTF">2018-04-23T14:43:00Z</dcterms:created>
  <dcterms:modified xsi:type="dcterms:W3CDTF">2018-04-23T14:43:00Z</dcterms:modified>
</cp:coreProperties>
</file>